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Glenn D’AMour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Objective: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*After reading an article called Bullying gay and lesbian kids: how a school district became a suicide contagion area, from MINNPOST. Students will gain an understanding of the importance of how faculty handles sensitive situations.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*The student will show appreciation for the importance of the subject by discussing their beliefs about the article.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*The student will demonstrate concern for the principal of treating people with respect by articulating their thoughts on the article.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Snappy Launch: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617f"/>
            <w:sz w:val="20"/>
            <w:szCs w:val="20"/>
            <w:rtl w:val="0"/>
          </w:rPr>
          <w:t xml:space="preserve">http://www.youtube.com/watch?v=cJ0KmAMFgUY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Procedure: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When students are ready will show the staff the launch video.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Students will take 20 min. to read the article, and then we will have a discussion for 45 min.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after discussion students will answer these three questions.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did Shelton do to make headlines around the world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How did faculty handled the situation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How could've faculty handled the situation better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Assessment: Rubric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770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130"/>
        <w:gridCol w:w="2843"/>
        <w:gridCol w:w="2732"/>
        <w:tblGridChange w:id="0">
          <w:tblGrid>
            <w:gridCol w:w="2130"/>
            <w:gridCol w:w="2843"/>
            <w:gridCol w:w="273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Quality reading 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read the article but mind wandered and may now finished totally                                       25%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Read article fully and intently</w:t>
            </w:r>
          </w:p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                                              33%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Quality discussion 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Took a small part in the discussion                                25%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Contributed a great amount to the discussion                       33%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Thoughtful answers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answered with one short sentence                                   25%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spacing w:after="24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Answered with full thought out paragraphs                            33%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cJ0KmAMFgUY" TargetMode="External"/><Relationship Id="rId6" Type="http://schemas.openxmlformats.org/officeDocument/2006/relationships/hyperlink" Target="https://www.youtube.com/watch?v=cJ0KmAMFgUY" TargetMode="External"/></Relationships>
</file>