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Sarah Wojciechowski-Prill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53535"/>
          <w:sz w:val="20"/>
          <w:szCs w:val="20"/>
          <w:shd w:fill="fafafa" w:val="clear"/>
          <w:rtl w:val="0"/>
        </w:rPr>
        <w:t xml:space="preserve">Curriculum Activity: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“Awareness Commercial”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53535"/>
          <w:sz w:val="20"/>
          <w:szCs w:val="20"/>
          <w:shd w:fill="fafafa" w:val="clear"/>
          <w:rtl w:val="0"/>
        </w:rPr>
        <w:t xml:space="preserve">Intended Student Population: </w:t>
      </w: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9-12 grade theater students.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i w:val="1"/>
          <w:color w:val="353535"/>
          <w:sz w:val="20"/>
          <w:szCs w:val="20"/>
          <w:shd w:fill="fafafa" w:val="clear"/>
          <w:rtl w:val="0"/>
        </w:rPr>
        <w:t xml:space="preserve">*Ideally, this activity would be a cross-curricular activity, taught in conjunction with the student’s substance use and abuse unit in health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53535"/>
          <w:sz w:val="20"/>
          <w:szCs w:val="20"/>
          <w:shd w:fill="fafafa" w:val="clear"/>
          <w:rtl w:val="0"/>
        </w:rPr>
        <w:t xml:space="preserve">Objectives: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1.     Students will research the effects of substance abuse on teens.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2.     Students will demonstrate their learning through the creation of original commercials.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53535"/>
          <w:sz w:val="20"/>
          <w:szCs w:val="20"/>
          <w:shd w:fill="fafafa" w:val="clear"/>
          <w:rtl w:val="0"/>
        </w:rPr>
        <w:t xml:space="preserve">Anticipatory Activity: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Show students a variety of anti-drug commercials, and discuss what makes them effective or not-so effective.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1. “This is your brain…” </w:t>
      </w:r>
      <w:hyperlink r:id="rId5">
        <w:r w:rsidDel="00000000" w:rsidR="00000000" w:rsidRPr="00000000">
          <w:rPr>
            <w:color w:val="00617f"/>
            <w:sz w:val="20"/>
            <w:szCs w:val="20"/>
            <w:shd w:fill="fafafa" w:val="clear"/>
            <w:rtl w:val="0"/>
          </w:rPr>
          <w:t xml:space="preserve">http://www.youtube.com/watch?v=wwu7L38glcQ&amp;feature=related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2.  “Talking Dog” </w:t>
      </w:r>
      <w:hyperlink r:id="rId7">
        <w:r w:rsidDel="00000000" w:rsidR="00000000" w:rsidRPr="00000000">
          <w:rPr>
            <w:color w:val="00617f"/>
            <w:sz w:val="20"/>
            <w:szCs w:val="20"/>
            <w:shd w:fill="fafafa" w:val="clear"/>
            <w:rtl w:val="0"/>
          </w:rPr>
          <w:t xml:space="preserve">http://www.youtube.com/watch?v=jhjwUR2SeAE&amp;NR=1</w:t>
        </w:r>
      </w:hyperlink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3.  “Above the Influence” </w:t>
      </w:r>
      <w:hyperlink r:id="rId9">
        <w:r w:rsidDel="00000000" w:rsidR="00000000" w:rsidRPr="00000000">
          <w:rPr>
            <w:color w:val="00617f"/>
            <w:sz w:val="20"/>
            <w:szCs w:val="20"/>
            <w:shd w:fill="fafafa" w:val="clear"/>
            <w:rtl w:val="0"/>
          </w:rPr>
          <w:t xml:space="preserve">http://www.youtube.com/watch?v=Fv3kep8fB-0&amp;NR=1</w:t>
        </w:r>
      </w:hyperlink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53535"/>
          <w:sz w:val="20"/>
          <w:szCs w:val="20"/>
          <w:shd w:fill="fafafa" w:val="clear"/>
          <w:rtl w:val="0"/>
        </w:rPr>
        <w:t xml:space="preserve">Procedure: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1. Students will research the personal effects of substance abuse on teens by visiting the Adolescent Substance Abuse Knowledge Base at </w:t>
      </w:r>
      <w:hyperlink r:id="rId11">
        <w:r w:rsidDel="00000000" w:rsidR="00000000" w:rsidRPr="00000000">
          <w:rPr>
            <w:color w:val="00617f"/>
            <w:sz w:val="20"/>
            <w:szCs w:val="20"/>
            <w:shd w:fill="fafafa" w:val="clear"/>
            <w:rtl w:val="0"/>
          </w:rPr>
          <w:t xml:space="preserve">http://www.adolescent-substance-abuse.com/national-drug-statistics.html</w:t>
        </w:r>
      </w:hyperlink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. They will complete a research guide, to be assessed.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2.  Students will choose one statistic that they find interesting or important.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3. Students will find 3-5 supporting pieces of evidence about their chosen statistic.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3. Students will be divided into groups of 3-5 (teacher will make sure that all students grouped together have different areas of focus/facts).  Group roles will be assigned: Group Director, Contributor(s)/Actors, and Lead Writer.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4. Students will educate their group members about their focus areas.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4. The groups will develop a commercial that uses all of the individual’s research to create an original commercial.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5. Students will create a 30-45 second commercial focusing on substance abuse and teens.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 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53535"/>
          <w:sz w:val="20"/>
          <w:szCs w:val="20"/>
          <w:shd w:fill="fafafa" w:val="clear"/>
          <w:rtl w:val="0"/>
        </w:rPr>
        <w:t xml:space="preserve">Assessment: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1. Research guide completion- 30 pts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2. Group contributions, assessed by peers (guided by rubric)- 30 pts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3. Commercial (final product), assessed by rubric- 40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www.adolescent-substance-abuse.com/national-drug-statistics.html" TargetMode="External"/><Relationship Id="rId10" Type="http://schemas.openxmlformats.org/officeDocument/2006/relationships/hyperlink" Target="https://www.youtube.com/watch?v=Fv3kep8fB-0&amp;NR=1" TargetMode="External"/><Relationship Id="rId9" Type="http://schemas.openxmlformats.org/officeDocument/2006/relationships/hyperlink" Target="https://www.youtube.com/watch?v=Fv3kep8fB-0&amp;NR=1" TargetMode="External"/><Relationship Id="rId5" Type="http://schemas.openxmlformats.org/officeDocument/2006/relationships/hyperlink" Target="https://www.youtube.com/watch?v=wwu7L38glcQ&amp;feature=related" TargetMode="External"/><Relationship Id="rId6" Type="http://schemas.openxmlformats.org/officeDocument/2006/relationships/hyperlink" Target="https://www.youtube.com/watch?v=wwu7L38glcQ&amp;feature=related" TargetMode="External"/><Relationship Id="rId7" Type="http://schemas.openxmlformats.org/officeDocument/2006/relationships/hyperlink" Target="https://www.youtube.com/watch?v=jhjwUR2SeAE&amp;NR=1" TargetMode="External"/><Relationship Id="rId8" Type="http://schemas.openxmlformats.org/officeDocument/2006/relationships/hyperlink" Target="https://www.youtube.com/watch?v=jhjwUR2SeAE&amp;NR=1" TargetMode="External"/></Relationships>
</file>